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2F" w:rsidRDefault="00734EB6">
      <w:pPr>
        <w:rPr>
          <w:b/>
          <w:sz w:val="24"/>
          <w:szCs w:val="24"/>
        </w:rPr>
      </w:pPr>
      <w:r>
        <w:rPr>
          <w:b/>
          <w:sz w:val="24"/>
          <w:szCs w:val="24"/>
        </w:rPr>
        <w:t>Urejena komunalna infrastruktura v občinah Slovenske Konjice in Zreče</w:t>
      </w:r>
    </w:p>
    <w:p w:rsidR="00486CA8" w:rsidRDefault="00297E16" w:rsidP="00CE19FB">
      <w:pPr>
        <w:jc w:val="both"/>
      </w:pPr>
      <w:r w:rsidRPr="002F09E8">
        <w:t>Projekt Odvajanje in čiščenje odpadne vode v občinah Slovenske Konjice in Zreče, ki je bil namenjen</w:t>
      </w:r>
      <w:r w:rsidR="002F09E8" w:rsidRPr="002F09E8">
        <w:t xml:space="preserve"> izgradnji čistiln</w:t>
      </w:r>
      <w:r w:rsidR="004808AA">
        <w:t>ih naprav</w:t>
      </w:r>
      <w:r w:rsidR="002F09E8" w:rsidRPr="002F09E8">
        <w:t xml:space="preserve"> in</w:t>
      </w:r>
      <w:r w:rsidR="004808AA">
        <w:t xml:space="preserve"> primarnega</w:t>
      </w:r>
      <w:r w:rsidR="002F09E8" w:rsidRPr="002F09E8">
        <w:t xml:space="preserve"> kanalizacijskega omrežja</w:t>
      </w:r>
      <w:r w:rsidR="004808AA">
        <w:t xml:space="preserve"> </w:t>
      </w:r>
      <w:r w:rsidR="002F09E8" w:rsidRPr="002F09E8">
        <w:rPr>
          <w:rFonts w:eastAsia="Meiryo UI" w:cs="Meiryo UI"/>
        </w:rPr>
        <w:t>je v zaključni fazi.</w:t>
      </w:r>
      <w:r w:rsidRPr="002F09E8">
        <w:t xml:space="preserve"> </w:t>
      </w:r>
    </w:p>
    <w:p w:rsidR="00486CA8" w:rsidRPr="00486CA8" w:rsidRDefault="00486CA8" w:rsidP="00CE19FB">
      <w:pPr>
        <w:jc w:val="both"/>
        <w:rPr>
          <w:b/>
        </w:rPr>
      </w:pPr>
      <w:r w:rsidRPr="00486CA8">
        <w:rPr>
          <w:b/>
        </w:rPr>
        <w:t xml:space="preserve">Čistilni napravi </w:t>
      </w:r>
    </w:p>
    <w:p w:rsidR="004808AA" w:rsidRPr="00CE19FB" w:rsidRDefault="004808AA" w:rsidP="00CE19FB">
      <w:pPr>
        <w:jc w:val="both"/>
      </w:pPr>
      <w:r>
        <w:t xml:space="preserve">Novo izgrajena čistilna naprava v Občini Slovenske Konjice ima kapaciteto čiščenja 16.500 </w:t>
      </w:r>
      <w:r w:rsidRPr="00CE19FB">
        <w:t>populacijskih ek</w:t>
      </w:r>
      <w:r w:rsidR="00486CA8">
        <w:t xml:space="preserve">vivalentov (PE). Do danes je na čistilno napravo priključena že približno tretjina uporabnikov, kar pomeni obremenitev v višini 4.500 – 6000 PE. Priključevanje se še vedno izvaja in bo trajalo približno do sredine leta 2015. </w:t>
      </w:r>
    </w:p>
    <w:p w:rsidR="00CE19FB" w:rsidRPr="00CE19FB" w:rsidRDefault="00CE19FB" w:rsidP="00CE19FB">
      <w:pPr>
        <w:spacing w:before="100" w:beforeAutospacing="1"/>
        <w:rPr>
          <w:rFonts w:eastAsia="Meiryo UI" w:cs="Meiryo UI"/>
        </w:rPr>
      </w:pPr>
      <w:r w:rsidRPr="00CE19FB">
        <w:t xml:space="preserve">V občini </w:t>
      </w:r>
      <w:r w:rsidR="004808AA" w:rsidRPr="00CE19FB">
        <w:t xml:space="preserve">Zreče </w:t>
      </w:r>
      <w:r w:rsidRPr="00CE19FB">
        <w:t xml:space="preserve">je na čistilno napravo priključenih </w:t>
      </w:r>
      <w:r w:rsidRPr="00CE19FB">
        <w:rPr>
          <w:rFonts w:eastAsia="Meiryo UI" w:cs="Meiryo UI"/>
        </w:rPr>
        <w:t xml:space="preserve">približno 80 % individualnih stanovanjskih objektov na zgornjem platoju Zreč (Dobrova), kjer je posodobljeno kanalizacijsko omrežje </w:t>
      </w:r>
      <w:r>
        <w:rPr>
          <w:rFonts w:eastAsia="Meiryo UI" w:cs="Meiryo UI"/>
        </w:rPr>
        <w:t>in</w:t>
      </w:r>
      <w:r w:rsidRPr="00CE19FB">
        <w:rPr>
          <w:rFonts w:eastAsia="Meiryo UI" w:cs="Meiryo UI"/>
        </w:rPr>
        <w:t xml:space="preserve"> nekateri večji poslovni objekti. </w:t>
      </w:r>
      <w:r w:rsidR="00486CA8">
        <w:rPr>
          <w:rFonts w:eastAsia="Meiryo UI" w:cs="Meiryo UI"/>
        </w:rPr>
        <w:t>Kapaciteta čiščenja čistilne naprave v Zrečah znaša 8.500 PE.</w:t>
      </w:r>
      <w:r w:rsidR="0087396D">
        <w:rPr>
          <w:rFonts w:eastAsia="Meiryo UI" w:cs="Meiryo UI"/>
        </w:rPr>
        <w:t xml:space="preserve"> Priključevanje na čistilno napravo se prav tako še izvaja. </w:t>
      </w:r>
    </w:p>
    <w:p w:rsidR="00486CA8" w:rsidRPr="00486CA8" w:rsidRDefault="00486CA8" w:rsidP="00297E16">
      <w:pPr>
        <w:pStyle w:val="Navadensple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6C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Primarna kanalizacija</w:t>
      </w:r>
    </w:p>
    <w:p w:rsidR="00486CA8" w:rsidRDefault="00486CA8" w:rsidP="00297E16">
      <w:pPr>
        <w:pStyle w:val="Navadensple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obeh vključenih občinah je bila izvedena izgradnja primarnega kanalizacijskega omrežja, ki </w:t>
      </w:r>
      <w:r w:rsidR="00D862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 zagotavljal </w:t>
      </w:r>
      <w:r w:rsidR="00D8622E" w:rsidRPr="00D862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učinkovito </w:t>
      </w:r>
      <w:r w:rsidR="00D8622E" w:rsidRPr="00D8622E">
        <w:rPr>
          <w:rFonts w:asciiTheme="minorHAnsi" w:hAnsiTheme="minorHAnsi"/>
          <w:sz w:val="22"/>
          <w:szCs w:val="22"/>
        </w:rPr>
        <w:t>odvajanje odplak v čistilno napravo</w:t>
      </w:r>
      <w:r w:rsidR="0087396D">
        <w:rPr>
          <w:rFonts w:asciiTheme="minorHAnsi" w:hAnsiTheme="minorHAnsi"/>
          <w:sz w:val="22"/>
          <w:szCs w:val="22"/>
        </w:rPr>
        <w:t>.</w:t>
      </w:r>
      <w:r w:rsidR="00D862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97E16" w:rsidRDefault="00297E16" w:rsidP="00297E16">
      <w:pPr>
        <w:pStyle w:val="Navadensple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09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Skupna pogodbena vrednost investicije v občini Slovenke Konjice je znašala 8.250.868 EUR brez DDV, </w:t>
      </w:r>
      <w:r w:rsidR="002F09E8" w:rsidRPr="002F09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občini Zreče </w:t>
      </w:r>
      <w:r w:rsidR="00D862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 </w:t>
      </w:r>
      <w:r w:rsidR="002F09E8" w:rsidRPr="002F09E8">
        <w:rPr>
          <w:rFonts w:asciiTheme="minorHAnsi" w:eastAsia="Meiryo UI" w:hAnsiTheme="minorHAnsi" w:cs="Meiryo UI"/>
          <w:sz w:val="22"/>
          <w:szCs w:val="22"/>
        </w:rPr>
        <w:t>4.495.586 EUR.</w:t>
      </w:r>
      <w:r w:rsidRPr="002F09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86CA8" w:rsidRDefault="00486CA8" w:rsidP="00CE19FB">
      <w:pPr>
        <w:spacing w:before="100" w:beforeAutospacing="1"/>
        <w:rPr>
          <w:rFonts w:eastAsia="Meiryo UI" w:cs="Meiryo UI"/>
          <w:i/>
          <w:szCs w:val="20"/>
        </w:rPr>
      </w:pPr>
      <w:r>
        <w:t>Projekt Odvajanje in čiščenje odpadne vode v občinah Slovenske Konjice in Zreče je del (2. faza) obsežnejšega projekta Celovito urejanje porečja Dravinje, ki predstavlja rešitev problematike odvajanja in čiščenja odpadne vode na območju porečja Dravinje.</w:t>
      </w:r>
    </w:p>
    <w:p w:rsidR="00CE19FB" w:rsidRPr="00DA411A" w:rsidRDefault="00CE19FB" w:rsidP="00CE19FB">
      <w:pPr>
        <w:spacing w:before="100" w:beforeAutospacing="1"/>
        <w:rPr>
          <w:rFonts w:eastAsia="Meiryo UI" w:cs="Meiryo UI"/>
          <w:i/>
          <w:szCs w:val="20"/>
        </w:rPr>
      </w:pPr>
      <w:r w:rsidRPr="00DA411A">
        <w:rPr>
          <w:rFonts w:eastAsia="Meiryo UI" w:cs="Meiryo UI"/>
          <w:i/>
          <w:szCs w:val="20"/>
        </w:rPr>
        <w:t>Operacijo delno financira Evropska unija, in sicer iz Kohezijskega sklada. Operacija se izvaja v okviru Operativnega programa razvoja okoljske in prometne infrastrukture za obdobje 2007–2013, razvojne prioritete Varstvo okolja – področje voda; prednostne usmeritve – Odvajanje in čiščenje komunalnih odpadnih vod.</w:t>
      </w:r>
    </w:p>
    <w:p w:rsidR="00CE19FB" w:rsidRPr="00DA411A" w:rsidRDefault="00CE19FB" w:rsidP="00CE19FB">
      <w:pPr>
        <w:rPr>
          <w:rFonts w:eastAsia="Meiryo UI" w:cs="Meiryo UI"/>
          <w:szCs w:val="20"/>
        </w:rPr>
      </w:pPr>
      <w:r w:rsidRPr="00DA411A">
        <w:rPr>
          <w:rFonts w:eastAsia="Meiryo UI" w:cs="Meiryo UI"/>
          <w:szCs w:val="20"/>
        </w:rPr>
        <w:t xml:space="preserve">Več o vsebini projekta lahko najdete na spletni strani </w:t>
      </w:r>
      <w:hyperlink r:id="rId8" w:history="1">
        <w:r w:rsidRPr="00DA411A">
          <w:rPr>
            <w:rStyle w:val="Hiperpovezava"/>
            <w:rFonts w:eastAsia="Meiryo UI" w:cs="Meiryo UI"/>
            <w:szCs w:val="20"/>
          </w:rPr>
          <w:t>www.porecje-dravinje.si</w:t>
        </w:r>
      </w:hyperlink>
      <w:r>
        <w:rPr>
          <w:rFonts w:eastAsia="Meiryo UI" w:cs="Meiryo UI"/>
          <w:szCs w:val="20"/>
        </w:rPr>
        <w:t>.</w:t>
      </w:r>
    </w:p>
    <w:p w:rsidR="004808AA" w:rsidRDefault="002F09E8">
      <w:r>
        <w:rPr>
          <w:noProof/>
          <w:lang w:eastAsia="sl-SI"/>
        </w:rPr>
        <w:lastRenderedPageBreak/>
        <w:drawing>
          <wp:inline distT="0" distB="0" distL="0" distR="0">
            <wp:extent cx="3030472" cy="1704975"/>
            <wp:effectExtent l="19050" t="0" r="0" b="0"/>
            <wp:docPr id="1" name="Picture 0" descr="cistilna_naprava_slovenske_kon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tilna_naprava_slovenske_konj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849" cy="170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FB" w:rsidRDefault="00CE19FB">
      <w:r>
        <w:t>Čistilna naprava Slovenske Konjice</w:t>
      </w:r>
    </w:p>
    <w:p w:rsidR="000A2D38" w:rsidRDefault="002F09E8">
      <w:r>
        <w:rPr>
          <w:noProof/>
          <w:lang w:eastAsia="sl-SI"/>
        </w:rPr>
        <w:drawing>
          <wp:inline distT="0" distB="0" distL="0" distR="0">
            <wp:extent cx="3143250" cy="2095500"/>
            <wp:effectExtent l="19050" t="0" r="0" b="0"/>
            <wp:docPr id="2" name="Picture 1" descr="cistilna_naprava_z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tilna_naprava_zre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810" cy="20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FB" w:rsidRDefault="00CE19FB">
      <w:r>
        <w:t>Čistilna naprava Zreče</w:t>
      </w:r>
    </w:p>
    <w:p w:rsidR="00CE19FB" w:rsidRDefault="00CE19FB"/>
    <w:sectPr w:rsidR="00CE19FB" w:rsidSect="001C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BA" w:rsidRDefault="00BA43BA" w:rsidP="00B631CA">
      <w:pPr>
        <w:spacing w:after="0" w:line="240" w:lineRule="auto"/>
      </w:pPr>
      <w:r>
        <w:separator/>
      </w:r>
    </w:p>
  </w:endnote>
  <w:endnote w:type="continuationSeparator" w:id="0">
    <w:p w:rsidR="00BA43BA" w:rsidRDefault="00BA43BA" w:rsidP="00B6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CA" w:rsidRDefault="00B631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CA" w:rsidRDefault="00B631C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CA" w:rsidRDefault="00B631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BA" w:rsidRDefault="00BA43BA" w:rsidP="00B631CA">
      <w:pPr>
        <w:spacing w:after="0" w:line="240" w:lineRule="auto"/>
      </w:pPr>
      <w:r>
        <w:separator/>
      </w:r>
    </w:p>
  </w:footnote>
  <w:footnote w:type="continuationSeparator" w:id="0">
    <w:p w:rsidR="00BA43BA" w:rsidRDefault="00BA43BA" w:rsidP="00B6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CA" w:rsidRDefault="00B631C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4428"/>
      <w:gridCol w:w="5400"/>
    </w:tblGrid>
    <w:tr w:rsidR="00B631CA" w:rsidTr="000B3CBD">
      <w:tc>
        <w:tcPr>
          <w:tcW w:w="4428" w:type="dxa"/>
        </w:tcPr>
        <w:p w:rsidR="00B631CA" w:rsidRPr="00E323CB" w:rsidRDefault="00B631CA" w:rsidP="00B631CA">
          <w:pPr>
            <w:pStyle w:val="Brezrazmikov"/>
            <w:rPr>
              <w:i/>
              <w:color w:val="FF0000"/>
            </w:rPr>
          </w:pPr>
          <w:r w:rsidRPr="00E323CB">
            <w:rPr>
              <w:i/>
              <w:noProof/>
              <w:lang w:eastAsia="sl-SI"/>
            </w:rPr>
            <w:drawing>
              <wp:inline distT="0" distB="0" distL="0" distR="0" wp14:anchorId="0D7CA8C2" wp14:editId="0262CF61">
                <wp:extent cx="352425" cy="428625"/>
                <wp:effectExtent l="0" t="0" r="0" b="0"/>
                <wp:docPr id="5" name="Slika 5" descr="GRBSL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SLK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31CA" w:rsidRPr="00E323CB" w:rsidRDefault="00B631CA" w:rsidP="00B631CA">
          <w:pPr>
            <w:pStyle w:val="Brezrazmikov"/>
            <w:rPr>
              <w:i/>
              <w:color w:val="FF0000"/>
              <w:sz w:val="16"/>
              <w:szCs w:val="16"/>
            </w:rPr>
          </w:pPr>
          <w:r w:rsidRPr="00E323CB">
            <w:rPr>
              <w:i/>
              <w:color w:val="FF0000"/>
              <w:sz w:val="16"/>
              <w:szCs w:val="16"/>
            </w:rPr>
            <w:t>Občina Slovenske Konjice</w:t>
          </w:r>
          <w:bookmarkStart w:id="0" w:name="_GoBack"/>
          <w:bookmarkEnd w:id="0"/>
        </w:p>
        <w:p w:rsidR="00B631CA" w:rsidRPr="00E323CB" w:rsidRDefault="00B631CA" w:rsidP="00B631CA">
          <w:pPr>
            <w:pStyle w:val="Brezrazmikov"/>
            <w:rPr>
              <w:i/>
              <w:color w:val="FF0000"/>
              <w:sz w:val="16"/>
              <w:szCs w:val="16"/>
            </w:rPr>
          </w:pPr>
          <w:r w:rsidRPr="00E323CB">
            <w:rPr>
              <w:i/>
              <w:color w:val="FF0000"/>
              <w:sz w:val="16"/>
              <w:szCs w:val="16"/>
            </w:rPr>
            <w:t>Stari trg 29</w:t>
          </w:r>
        </w:p>
        <w:p w:rsidR="00B631CA" w:rsidRPr="00E323CB" w:rsidRDefault="00B631CA" w:rsidP="00B631CA">
          <w:pPr>
            <w:pStyle w:val="Brezrazmikov"/>
            <w:rPr>
              <w:i/>
              <w:sz w:val="14"/>
              <w:szCs w:val="14"/>
            </w:rPr>
          </w:pPr>
          <w:r w:rsidRPr="00E323CB">
            <w:rPr>
              <w:i/>
              <w:color w:val="FF0000"/>
              <w:sz w:val="16"/>
              <w:szCs w:val="16"/>
            </w:rPr>
            <w:t>3210 Slovenske Konjice</w:t>
          </w:r>
        </w:p>
      </w:tc>
      <w:tc>
        <w:tcPr>
          <w:tcW w:w="5400" w:type="dxa"/>
        </w:tcPr>
        <w:p w:rsidR="00B631CA" w:rsidRDefault="00B631CA" w:rsidP="00B631CA">
          <w:pPr>
            <w:pStyle w:val="Brezrazmikov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64D1F170" wp14:editId="6528324C">
                <wp:extent cx="3009900" cy="876300"/>
                <wp:effectExtent l="0" t="0" r="0" b="0"/>
                <wp:docPr id="6" name="Slika 6" descr="LOGOTIP-KS-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-KS-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1CA" w:rsidRDefault="00B631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CA" w:rsidRDefault="00B631C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21"/>
    <w:multiLevelType w:val="hybridMultilevel"/>
    <w:tmpl w:val="B8AE799A"/>
    <w:lvl w:ilvl="0" w:tplc="9B520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68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86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8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7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5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A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38"/>
    <w:rsid w:val="000A2D38"/>
    <w:rsid w:val="001C482F"/>
    <w:rsid w:val="00297E16"/>
    <w:rsid w:val="002F09E8"/>
    <w:rsid w:val="004808AA"/>
    <w:rsid w:val="00486CA8"/>
    <w:rsid w:val="00734EB6"/>
    <w:rsid w:val="0087396D"/>
    <w:rsid w:val="00B631CA"/>
    <w:rsid w:val="00BA43BA"/>
    <w:rsid w:val="00CE19FB"/>
    <w:rsid w:val="00D8622E"/>
    <w:rsid w:val="00E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8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29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9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E19F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6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31CA"/>
  </w:style>
  <w:style w:type="paragraph" w:styleId="Noga">
    <w:name w:val="footer"/>
    <w:basedOn w:val="Navaden"/>
    <w:link w:val="NogaZnak"/>
    <w:uiPriority w:val="99"/>
    <w:unhideWhenUsed/>
    <w:rsid w:val="00B6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31CA"/>
  </w:style>
  <w:style w:type="paragraph" w:styleId="Brezrazmikov">
    <w:name w:val="No Spacing"/>
    <w:uiPriority w:val="1"/>
    <w:qFormat/>
    <w:rsid w:val="00B63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cje-dravinje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Serdoner</dc:creator>
  <cp:lastModifiedBy>Semprimožnik, Anita</cp:lastModifiedBy>
  <cp:revision>6</cp:revision>
  <dcterms:created xsi:type="dcterms:W3CDTF">2014-11-07T06:55:00Z</dcterms:created>
  <dcterms:modified xsi:type="dcterms:W3CDTF">2015-09-07T11:19:00Z</dcterms:modified>
</cp:coreProperties>
</file>